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4AD86" w14:textId="218AA453" w:rsidR="00605ED9" w:rsidRPr="00605ED9" w:rsidRDefault="00605ED9" w:rsidP="00605ED9">
      <w:pPr>
        <w:rPr>
          <w:rFonts w:ascii="Century Gothic" w:hAnsi="Century Gothic"/>
          <w:sz w:val="22"/>
          <w:szCs w:val="22"/>
        </w:rPr>
      </w:pPr>
      <w:r w:rsidRPr="00605ED9">
        <w:rPr>
          <w:rFonts w:ascii="Century Gothic" w:hAnsi="Century Gothic"/>
          <w:sz w:val="22"/>
          <w:szCs w:val="22"/>
        </w:rPr>
        <w:t>The Charanga Music Scheme is a structured online programme used in many primary schools across the UK to support the teaching of music. It provides songs, listening activities, performance tasks, and creative music-making opportunities for children from Early Years through to Key Stage 2.</w:t>
      </w:r>
    </w:p>
    <w:p w14:paraId="0951D409" w14:textId="77777777" w:rsidR="00605ED9" w:rsidRPr="00605ED9" w:rsidRDefault="00605ED9" w:rsidP="00605ED9">
      <w:pPr>
        <w:rPr>
          <w:rFonts w:ascii="Century Gothic" w:hAnsi="Century Gothic"/>
          <w:sz w:val="22"/>
          <w:szCs w:val="22"/>
        </w:rPr>
      </w:pPr>
      <w:r w:rsidRPr="00605ED9">
        <w:rPr>
          <w:rFonts w:ascii="Century Gothic" w:hAnsi="Century Gothic"/>
          <w:sz w:val="22"/>
          <w:szCs w:val="22"/>
        </w:rPr>
        <w:t>The scheme is designed to make music accessible, engaging, and progressive for all pupils, regardless of prior musical experience. Lessons often include singing, playing instruments, improvisation, composition, listening, and performance.</w:t>
      </w:r>
    </w:p>
    <w:p w14:paraId="52A351D2" w14:textId="6B773A99" w:rsidR="00F579BE" w:rsidRPr="003607FC" w:rsidRDefault="00F579BE" w:rsidP="00F579BE">
      <w:pPr>
        <w:rPr>
          <w:rFonts w:ascii="Century Gothic" w:hAnsi="Century Gothic"/>
          <w:sz w:val="22"/>
          <w:szCs w:val="22"/>
        </w:rPr>
      </w:pPr>
      <w:r w:rsidRPr="00F34746">
        <w:rPr>
          <w:rFonts w:ascii="Century Gothic" w:hAnsi="Century Gothic"/>
          <w:sz w:val="22"/>
          <w:szCs w:val="22"/>
        </w:rPr>
        <w:t>H</w:t>
      </w:r>
      <w:r w:rsidRPr="003607FC">
        <w:rPr>
          <w:rFonts w:ascii="Century Gothic" w:hAnsi="Century Gothic"/>
          <w:sz w:val="22"/>
          <w:szCs w:val="22"/>
        </w:rPr>
        <w:t xml:space="preserve">ow </w:t>
      </w:r>
      <w:r w:rsidRPr="00F34746">
        <w:rPr>
          <w:rFonts w:ascii="Century Gothic" w:hAnsi="Century Gothic"/>
          <w:sz w:val="22"/>
          <w:szCs w:val="22"/>
        </w:rPr>
        <w:t xml:space="preserve">does </w:t>
      </w:r>
      <w:r w:rsidR="00605ED9">
        <w:rPr>
          <w:rFonts w:ascii="Century Gothic" w:hAnsi="Century Gothic"/>
          <w:sz w:val="22"/>
          <w:szCs w:val="22"/>
        </w:rPr>
        <w:t>Charanga</w:t>
      </w:r>
      <w:r w:rsidRPr="003607FC">
        <w:rPr>
          <w:rFonts w:ascii="Century Gothic" w:hAnsi="Century Gothic"/>
          <w:sz w:val="22"/>
          <w:szCs w:val="22"/>
        </w:rPr>
        <w:t xml:space="preserve"> deliver</w:t>
      </w:r>
      <w:r w:rsidRPr="00F34746">
        <w:rPr>
          <w:rFonts w:ascii="Century Gothic" w:hAnsi="Century Gothic"/>
          <w:sz w:val="22"/>
          <w:szCs w:val="22"/>
        </w:rPr>
        <w:t xml:space="preserve"> </w:t>
      </w:r>
      <w:r w:rsidRPr="003607FC">
        <w:rPr>
          <w:rFonts w:ascii="Century Gothic" w:hAnsi="Century Gothic"/>
          <w:sz w:val="22"/>
          <w:szCs w:val="22"/>
        </w:rPr>
        <w:t xml:space="preserve">these elements within primary school </w:t>
      </w:r>
      <w:r w:rsidR="00605ED9">
        <w:rPr>
          <w:rFonts w:ascii="Century Gothic" w:hAnsi="Century Gothic"/>
          <w:sz w:val="22"/>
          <w:szCs w:val="22"/>
        </w:rPr>
        <w:t>Music</w:t>
      </w:r>
      <w:r w:rsidRPr="00F34746">
        <w:rPr>
          <w:rFonts w:ascii="Century Gothic" w:hAnsi="Century Gothic"/>
          <w:sz w:val="22"/>
          <w:szCs w:val="22"/>
        </w:rPr>
        <w:t>?</w:t>
      </w:r>
    </w:p>
    <w:p w14:paraId="5E86CF50" w14:textId="77777777" w:rsidR="00F579BE" w:rsidRPr="003607FC" w:rsidRDefault="00F579BE" w:rsidP="00F579BE">
      <w:pPr>
        <w:rPr>
          <w:rFonts w:ascii="Century Gothic" w:hAnsi="Century Gothic"/>
          <w:b/>
          <w:bCs/>
          <w:sz w:val="22"/>
          <w:szCs w:val="22"/>
        </w:rPr>
      </w:pPr>
      <w:r w:rsidRPr="003607FC">
        <w:rPr>
          <w:rFonts w:ascii="Century Gothic" w:hAnsi="Century Gothic"/>
          <w:b/>
          <w:bCs/>
          <w:sz w:val="22"/>
          <w:szCs w:val="22"/>
        </w:rPr>
        <w:t>1. Promotion of British Values</w:t>
      </w:r>
    </w:p>
    <w:p w14:paraId="74CC0AB9" w14:textId="5DC1594C" w:rsidR="00F579BE" w:rsidRPr="003607FC" w:rsidRDefault="00C71937" w:rsidP="00F579BE">
      <w:pPr>
        <w:rPr>
          <w:rFonts w:ascii="Century Gothic" w:hAnsi="Century Gothic"/>
          <w:sz w:val="22"/>
          <w:szCs w:val="22"/>
        </w:rPr>
      </w:pPr>
      <w:r>
        <w:rPr>
          <w:rFonts w:ascii="Century Gothic" w:hAnsi="Century Gothic"/>
          <w:sz w:val="22"/>
          <w:szCs w:val="22"/>
        </w:rPr>
        <w:t>The curriculum</w:t>
      </w:r>
      <w:r w:rsidR="00F579BE" w:rsidRPr="003607FC">
        <w:rPr>
          <w:rFonts w:ascii="Century Gothic" w:hAnsi="Century Gothic"/>
          <w:sz w:val="22"/>
          <w:szCs w:val="22"/>
        </w:rPr>
        <w:t xml:space="preserve"> uses </w:t>
      </w:r>
      <w:r w:rsidR="00E863AC">
        <w:rPr>
          <w:rFonts w:ascii="Century Gothic" w:hAnsi="Century Gothic"/>
          <w:sz w:val="22"/>
          <w:szCs w:val="22"/>
        </w:rPr>
        <w:t>music from other cultures and encourages discussion and group work</w:t>
      </w:r>
      <w:r w:rsidR="00F579BE" w:rsidRPr="003607FC">
        <w:rPr>
          <w:rFonts w:ascii="Century Gothic" w:hAnsi="Century Gothic"/>
          <w:sz w:val="22"/>
          <w:szCs w:val="22"/>
        </w:rPr>
        <w:t xml:space="preserve"> to cultivate a sophisticated understanding of British Values:</w:t>
      </w:r>
    </w:p>
    <w:p w14:paraId="52C4532B" w14:textId="4617DA92" w:rsidR="00F579BE" w:rsidRPr="003607FC" w:rsidRDefault="00F579BE" w:rsidP="00F579BE">
      <w:pPr>
        <w:numPr>
          <w:ilvl w:val="0"/>
          <w:numId w:val="12"/>
        </w:numPr>
        <w:rPr>
          <w:rFonts w:ascii="Century Gothic" w:hAnsi="Century Gothic"/>
          <w:sz w:val="22"/>
          <w:szCs w:val="22"/>
        </w:rPr>
      </w:pPr>
      <w:r w:rsidRPr="003607FC">
        <w:rPr>
          <w:rFonts w:ascii="Century Gothic" w:hAnsi="Century Gothic"/>
          <w:b/>
          <w:bCs/>
          <w:sz w:val="22"/>
          <w:szCs w:val="22"/>
        </w:rPr>
        <w:t>Mutual Respect and Tolerance:</w:t>
      </w:r>
      <w:r w:rsidRPr="003607FC">
        <w:rPr>
          <w:rFonts w:ascii="Century Gothic" w:hAnsi="Century Gothic"/>
          <w:sz w:val="22"/>
          <w:szCs w:val="22"/>
        </w:rPr>
        <w:t xml:space="preserve"> </w:t>
      </w:r>
      <w:r w:rsidR="00E863AC">
        <w:rPr>
          <w:rFonts w:ascii="Century Gothic" w:hAnsi="Century Gothic"/>
          <w:sz w:val="22"/>
          <w:szCs w:val="22"/>
        </w:rPr>
        <w:t xml:space="preserve">children work together </w:t>
      </w:r>
      <w:r w:rsidR="00E863AC" w:rsidRPr="00E863AC">
        <w:rPr>
          <w:rFonts w:ascii="Century Gothic" w:hAnsi="Century Gothic"/>
          <w:sz w:val="22"/>
          <w:szCs w:val="22"/>
        </w:rPr>
        <w:t>group performances, compositions, and discussions</w:t>
      </w:r>
      <w:r w:rsidR="00E863AC">
        <w:rPr>
          <w:rFonts w:ascii="Century Gothic" w:hAnsi="Century Gothic"/>
          <w:sz w:val="22"/>
          <w:szCs w:val="22"/>
        </w:rPr>
        <w:t>, l</w:t>
      </w:r>
      <w:r w:rsidR="00E863AC" w:rsidRPr="00E863AC">
        <w:rPr>
          <w:rFonts w:ascii="Century Gothic" w:hAnsi="Century Gothic"/>
          <w:sz w:val="22"/>
          <w:szCs w:val="22"/>
        </w:rPr>
        <w:t>isten carefully to each other’s ideas and contributions</w:t>
      </w:r>
      <w:r w:rsidR="00E863AC">
        <w:rPr>
          <w:rFonts w:ascii="Century Gothic" w:hAnsi="Century Gothic"/>
          <w:sz w:val="22"/>
          <w:szCs w:val="22"/>
        </w:rPr>
        <w:t>, v</w:t>
      </w:r>
      <w:r w:rsidR="00E863AC" w:rsidRPr="00E863AC">
        <w:rPr>
          <w:rFonts w:ascii="Century Gothic" w:hAnsi="Century Gothic"/>
          <w:sz w:val="22"/>
          <w:szCs w:val="22"/>
        </w:rPr>
        <w:t>alue different musical abilities and celebrate individual achievements</w:t>
      </w:r>
      <w:r w:rsidR="00E863AC">
        <w:rPr>
          <w:rFonts w:ascii="Century Gothic" w:hAnsi="Century Gothic"/>
          <w:sz w:val="22"/>
          <w:szCs w:val="22"/>
        </w:rPr>
        <w:t xml:space="preserve">, </w:t>
      </w:r>
      <w:r w:rsidR="00E863AC" w:rsidRPr="00E863AC">
        <w:rPr>
          <w:rFonts w:ascii="Century Gothic" w:hAnsi="Century Gothic"/>
          <w:sz w:val="22"/>
          <w:szCs w:val="22"/>
        </w:rPr>
        <w:t>take</w:t>
      </w:r>
      <w:r w:rsidR="00E863AC" w:rsidRPr="00E863AC">
        <w:rPr>
          <w:rFonts w:ascii="Century Gothic" w:hAnsi="Century Gothic"/>
          <w:sz w:val="22"/>
          <w:szCs w:val="22"/>
        </w:rPr>
        <w:t xml:space="preserve"> turns when performing, leading, or using instruments</w:t>
      </w:r>
      <w:r w:rsidR="00E863AC">
        <w:rPr>
          <w:rFonts w:ascii="Century Gothic" w:hAnsi="Century Gothic"/>
          <w:sz w:val="22"/>
          <w:szCs w:val="22"/>
        </w:rPr>
        <w:t xml:space="preserve"> and </w:t>
      </w:r>
      <w:r w:rsidR="00E863AC" w:rsidRPr="00E863AC">
        <w:rPr>
          <w:rFonts w:ascii="Century Gothic" w:hAnsi="Century Gothic"/>
          <w:sz w:val="22"/>
          <w:szCs w:val="22"/>
        </w:rPr>
        <w:t>give</w:t>
      </w:r>
      <w:r w:rsidR="00E863AC" w:rsidRPr="00E863AC">
        <w:rPr>
          <w:rFonts w:ascii="Century Gothic" w:hAnsi="Century Gothic"/>
          <w:sz w:val="22"/>
          <w:szCs w:val="22"/>
        </w:rPr>
        <w:t xml:space="preserve"> positive feedback and support peers during rehearsals and performances</w:t>
      </w:r>
      <w:r w:rsidR="00E863AC">
        <w:rPr>
          <w:rFonts w:ascii="Century Gothic" w:hAnsi="Century Gothic"/>
          <w:sz w:val="22"/>
          <w:szCs w:val="22"/>
        </w:rPr>
        <w:t xml:space="preserve">. This helps to develop children’s respect for others’ opinions, talents and efforts. The scheme introduces pupils to music from a wide range of cultures, countries, historical periods and musical traditions and genre. This helps to foster openness, inclusivity and tolerance within the classroom and wider community. </w:t>
      </w:r>
    </w:p>
    <w:p w14:paraId="50B76B1E" w14:textId="4202C8B7" w:rsidR="00F579BE" w:rsidRPr="003D25F6" w:rsidRDefault="00F579BE" w:rsidP="003D25F6">
      <w:pPr>
        <w:numPr>
          <w:ilvl w:val="0"/>
          <w:numId w:val="12"/>
        </w:numPr>
        <w:rPr>
          <w:rFonts w:ascii="Century Gothic" w:hAnsi="Century Gothic"/>
          <w:sz w:val="22"/>
          <w:szCs w:val="22"/>
        </w:rPr>
      </w:pPr>
      <w:r w:rsidRPr="003607FC">
        <w:rPr>
          <w:rFonts w:ascii="Century Gothic" w:hAnsi="Century Gothic"/>
          <w:b/>
          <w:bCs/>
          <w:sz w:val="22"/>
          <w:szCs w:val="22"/>
        </w:rPr>
        <w:t>The Rule of Law and Individual Liberty:</w:t>
      </w:r>
      <w:r w:rsidRPr="003607FC">
        <w:rPr>
          <w:rFonts w:ascii="Century Gothic" w:hAnsi="Century Gothic"/>
          <w:sz w:val="22"/>
          <w:szCs w:val="22"/>
        </w:rPr>
        <w:t xml:space="preserve"> </w:t>
      </w:r>
      <w:r w:rsidR="00C71937">
        <w:rPr>
          <w:rFonts w:ascii="Century Gothic" w:hAnsi="Century Gothic"/>
          <w:sz w:val="22"/>
          <w:szCs w:val="22"/>
        </w:rPr>
        <w:t>The curriculum</w:t>
      </w:r>
      <w:r w:rsidR="00E863AC">
        <w:rPr>
          <w:rFonts w:ascii="Century Gothic" w:hAnsi="Century Gothic"/>
          <w:sz w:val="22"/>
          <w:szCs w:val="22"/>
        </w:rPr>
        <w:t xml:space="preserve"> promotes The Rule of Law by helping the children understand how to use instruments and equipment safely and responsibly, </w:t>
      </w:r>
      <w:r w:rsidR="003D25F6">
        <w:rPr>
          <w:rFonts w:ascii="Century Gothic" w:hAnsi="Century Gothic"/>
          <w:sz w:val="22"/>
          <w:szCs w:val="22"/>
        </w:rPr>
        <w:t xml:space="preserve">work within agreed rules during group performances and activities and develop discipline and commitment through rehearsing ad practicing musical pieces. In addition, Charanga promotes Individual Liberty by providing opportunities for children to express themselves </w:t>
      </w:r>
      <w:r w:rsidR="003D25F6" w:rsidRPr="003D25F6">
        <w:rPr>
          <w:rFonts w:ascii="Century Gothic" w:hAnsi="Century Gothic"/>
          <w:sz w:val="22"/>
          <w:szCs w:val="22"/>
        </w:rPr>
        <w:t>creatively through singing, composing, improvising, and performing</w:t>
      </w:r>
      <w:r w:rsidR="003D25F6">
        <w:rPr>
          <w:rFonts w:ascii="Century Gothic" w:hAnsi="Century Gothic"/>
          <w:sz w:val="22"/>
          <w:szCs w:val="22"/>
        </w:rPr>
        <w:t xml:space="preserve">, </w:t>
      </w:r>
      <w:r w:rsidR="003D25F6" w:rsidRPr="003D25F6">
        <w:rPr>
          <w:rFonts w:ascii="Century Gothic" w:hAnsi="Century Gothic"/>
          <w:sz w:val="22"/>
          <w:szCs w:val="22"/>
        </w:rPr>
        <w:t>make</w:t>
      </w:r>
      <w:r w:rsidR="003D25F6" w:rsidRPr="003D25F6">
        <w:rPr>
          <w:rFonts w:ascii="Century Gothic" w:hAnsi="Century Gothic"/>
          <w:sz w:val="22"/>
          <w:szCs w:val="22"/>
        </w:rPr>
        <w:t xml:space="preserve"> personal choices within musical activities and explore their own ideas</w:t>
      </w:r>
      <w:r w:rsidR="003D25F6">
        <w:rPr>
          <w:rFonts w:ascii="Century Gothic" w:hAnsi="Century Gothic"/>
          <w:sz w:val="22"/>
          <w:szCs w:val="22"/>
        </w:rPr>
        <w:t>, b</w:t>
      </w:r>
      <w:r w:rsidR="003D25F6" w:rsidRPr="003D25F6">
        <w:rPr>
          <w:rFonts w:ascii="Century Gothic" w:hAnsi="Century Gothic"/>
          <w:sz w:val="22"/>
          <w:szCs w:val="22"/>
        </w:rPr>
        <w:t>uild confidence by performing and sharing their work with other</w:t>
      </w:r>
      <w:r w:rsidR="003D25F6">
        <w:rPr>
          <w:rFonts w:ascii="Century Gothic" w:hAnsi="Century Gothic"/>
          <w:sz w:val="22"/>
          <w:szCs w:val="22"/>
        </w:rPr>
        <w:t>, d</w:t>
      </w:r>
      <w:r w:rsidR="003D25F6" w:rsidRPr="003D25F6">
        <w:rPr>
          <w:rFonts w:ascii="Century Gothic" w:hAnsi="Century Gothic"/>
          <w:sz w:val="22"/>
          <w:szCs w:val="22"/>
        </w:rPr>
        <w:t>evelop independence when learning musical skills and evaluating their own progress</w:t>
      </w:r>
      <w:r w:rsidR="003D25F6">
        <w:rPr>
          <w:rFonts w:ascii="Century Gothic" w:hAnsi="Century Gothic"/>
          <w:sz w:val="22"/>
          <w:szCs w:val="22"/>
        </w:rPr>
        <w:t xml:space="preserve"> and e</w:t>
      </w:r>
      <w:r w:rsidR="003D25F6" w:rsidRPr="003D25F6">
        <w:rPr>
          <w:rFonts w:ascii="Century Gothic" w:hAnsi="Century Gothic"/>
          <w:sz w:val="22"/>
          <w:szCs w:val="22"/>
        </w:rPr>
        <w:t>xperience a supportive environment where their opinions and creativity are valued.</w:t>
      </w:r>
      <w:r w:rsidR="003D25F6">
        <w:rPr>
          <w:rFonts w:ascii="Century Gothic" w:hAnsi="Century Gothic"/>
          <w:sz w:val="22"/>
          <w:szCs w:val="22"/>
        </w:rPr>
        <w:t xml:space="preserve"> </w:t>
      </w:r>
      <w:r w:rsidR="003D25F6" w:rsidRPr="003D25F6">
        <w:rPr>
          <w:rFonts w:ascii="Century Gothic" w:hAnsi="Century Gothic"/>
          <w:sz w:val="22"/>
          <w:szCs w:val="22"/>
        </w:rPr>
        <w:t>This helps pupils develop self-confidence, independence, and an understanding that they can express themselves respectfully and safely</w:t>
      </w:r>
      <w:r w:rsidR="003D25F6">
        <w:rPr>
          <w:rFonts w:ascii="Century Gothic" w:hAnsi="Century Gothic"/>
          <w:sz w:val="22"/>
          <w:szCs w:val="22"/>
        </w:rPr>
        <w:t xml:space="preserve"> </w:t>
      </w:r>
    </w:p>
    <w:p w14:paraId="27953737" w14:textId="52DB6085" w:rsidR="00F579BE" w:rsidRPr="00C71937" w:rsidRDefault="00F579BE" w:rsidP="00C71937">
      <w:pPr>
        <w:numPr>
          <w:ilvl w:val="0"/>
          <w:numId w:val="12"/>
        </w:numPr>
        <w:rPr>
          <w:rFonts w:ascii="Century Gothic" w:hAnsi="Century Gothic"/>
          <w:sz w:val="22"/>
          <w:szCs w:val="22"/>
        </w:rPr>
      </w:pPr>
      <w:r w:rsidRPr="003607FC">
        <w:rPr>
          <w:rFonts w:ascii="Century Gothic" w:hAnsi="Century Gothic"/>
          <w:b/>
          <w:bCs/>
          <w:sz w:val="22"/>
          <w:szCs w:val="22"/>
        </w:rPr>
        <w:lastRenderedPageBreak/>
        <w:t>Democracy:</w:t>
      </w:r>
      <w:r w:rsidRPr="003607FC">
        <w:rPr>
          <w:rFonts w:ascii="Century Gothic" w:hAnsi="Century Gothic"/>
          <w:sz w:val="22"/>
          <w:szCs w:val="22"/>
        </w:rPr>
        <w:t xml:space="preserve"> </w:t>
      </w:r>
      <w:r w:rsidR="00C71937" w:rsidRPr="00C71937">
        <w:rPr>
          <w:rFonts w:ascii="Century Gothic" w:hAnsi="Century Gothic"/>
          <w:sz w:val="22"/>
          <w:szCs w:val="22"/>
        </w:rPr>
        <w:t xml:space="preserve">The </w:t>
      </w:r>
      <w:r w:rsidR="00C71937">
        <w:rPr>
          <w:rFonts w:ascii="Century Gothic" w:hAnsi="Century Gothic"/>
          <w:sz w:val="22"/>
          <w:szCs w:val="22"/>
        </w:rPr>
        <w:t>curriculum</w:t>
      </w:r>
      <w:r w:rsidR="00C71937" w:rsidRPr="00C71937">
        <w:rPr>
          <w:rFonts w:ascii="Century Gothic" w:hAnsi="Century Gothic"/>
          <w:sz w:val="22"/>
          <w:szCs w:val="22"/>
        </w:rPr>
        <w:t xml:space="preserve"> promotes democracy by encouraging pupils to work collaboratively and have a voice in their learning.</w:t>
      </w:r>
      <w:r w:rsidR="00C71937">
        <w:rPr>
          <w:rFonts w:ascii="Century Gothic" w:hAnsi="Century Gothic"/>
          <w:sz w:val="22"/>
          <w:szCs w:val="22"/>
        </w:rPr>
        <w:t xml:space="preserve"> In their music lessons, children are encouraged to: s</w:t>
      </w:r>
      <w:r w:rsidR="00C71937" w:rsidRPr="00C71937">
        <w:rPr>
          <w:rFonts w:ascii="Century Gothic" w:hAnsi="Century Gothic"/>
          <w:sz w:val="22"/>
          <w:szCs w:val="22"/>
        </w:rPr>
        <w:t>hare their ideas during composing, improvising, and performance tasks</w:t>
      </w:r>
      <w:r w:rsidR="00C71937">
        <w:rPr>
          <w:rFonts w:ascii="Century Gothic" w:hAnsi="Century Gothic"/>
          <w:sz w:val="22"/>
          <w:szCs w:val="22"/>
        </w:rPr>
        <w:t>,</w:t>
      </w:r>
      <w:r w:rsidR="00C71937" w:rsidRPr="00C71937">
        <w:rPr>
          <w:rFonts w:ascii="Century Gothic" w:hAnsi="Century Gothic"/>
          <w:sz w:val="22"/>
          <w:szCs w:val="22"/>
        </w:rPr>
        <w:t xml:space="preserve"> </w:t>
      </w:r>
      <w:r w:rsidR="00C71937">
        <w:rPr>
          <w:rFonts w:ascii="Century Gothic" w:hAnsi="Century Gothic"/>
          <w:sz w:val="22"/>
          <w:szCs w:val="22"/>
        </w:rPr>
        <w:t>l</w:t>
      </w:r>
      <w:r w:rsidR="00C71937" w:rsidRPr="00C71937">
        <w:rPr>
          <w:rFonts w:ascii="Century Gothic" w:hAnsi="Century Gothic"/>
          <w:sz w:val="22"/>
          <w:szCs w:val="22"/>
        </w:rPr>
        <w:t>isten to and respect the opinions and contributions of others</w:t>
      </w:r>
      <w:r w:rsidR="00C71937">
        <w:rPr>
          <w:rFonts w:ascii="Century Gothic" w:hAnsi="Century Gothic"/>
          <w:sz w:val="22"/>
          <w:szCs w:val="22"/>
        </w:rPr>
        <w:t>, m</w:t>
      </w:r>
      <w:r w:rsidR="00C71937" w:rsidRPr="00C71937">
        <w:rPr>
          <w:rFonts w:ascii="Century Gothic" w:hAnsi="Century Gothic"/>
          <w:sz w:val="22"/>
          <w:szCs w:val="22"/>
        </w:rPr>
        <w:t>ake group decisions about performances, rhythms, lyrics, or musical choices</w:t>
      </w:r>
      <w:r w:rsidR="00C71937">
        <w:rPr>
          <w:rFonts w:ascii="Century Gothic" w:hAnsi="Century Gothic"/>
          <w:sz w:val="22"/>
          <w:szCs w:val="22"/>
        </w:rPr>
        <w:t>, t</w:t>
      </w:r>
      <w:r w:rsidR="00C71937" w:rsidRPr="00C71937">
        <w:rPr>
          <w:rFonts w:ascii="Century Gothic" w:hAnsi="Century Gothic"/>
          <w:sz w:val="22"/>
          <w:szCs w:val="22"/>
        </w:rPr>
        <w:t>ake turns leading activities or contributing ideas within group work</w:t>
      </w:r>
      <w:r w:rsidR="00C71937">
        <w:rPr>
          <w:rFonts w:ascii="Century Gothic" w:hAnsi="Century Gothic"/>
          <w:sz w:val="22"/>
          <w:szCs w:val="22"/>
        </w:rPr>
        <w:t xml:space="preserve"> and r</w:t>
      </w:r>
      <w:r w:rsidR="00C71937" w:rsidRPr="00C71937">
        <w:rPr>
          <w:rFonts w:ascii="Century Gothic" w:hAnsi="Century Gothic"/>
          <w:sz w:val="22"/>
          <w:szCs w:val="22"/>
        </w:rPr>
        <w:t>eflect on and evaluate music together in a fair and respectful way.</w:t>
      </w:r>
    </w:p>
    <w:p w14:paraId="520469E9" w14:textId="77777777" w:rsidR="00C71937" w:rsidRDefault="00F579BE" w:rsidP="00C71937">
      <w:pPr>
        <w:rPr>
          <w:rFonts w:ascii="Century Gothic" w:hAnsi="Century Gothic"/>
          <w:b/>
          <w:bCs/>
          <w:sz w:val="22"/>
          <w:szCs w:val="22"/>
        </w:rPr>
      </w:pPr>
      <w:r w:rsidRPr="003607FC">
        <w:rPr>
          <w:rFonts w:ascii="Century Gothic" w:hAnsi="Century Gothic"/>
          <w:b/>
          <w:bCs/>
          <w:sz w:val="22"/>
          <w:szCs w:val="22"/>
        </w:rPr>
        <w:t>2. Integration of PSHE Links</w:t>
      </w:r>
    </w:p>
    <w:p w14:paraId="6553C8DF" w14:textId="7BBB0D91" w:rsidR="00F579BE" w:rsidRPr="00C71937" w:rsidRDefault="00C71937" w:rsidP="00C71937">
      <w:pPr>
        <w:rPr>
          <w:rFonts w:ascii="Century Gothic" w:hAnsi="Century Gothic"/>
          <w:b/>
          <w:bCs/>
          <w:sz w:val="22"/>
          <w:szCs w:val="22"/>
        </w:rPr>
      </w:pPr>
      <w:r w:rsidRPr="00C71937">
        <w:rPr>
          <w:rFonts w:ascii="Century Gothic" w:hAnsi="Century Gothic"/>
          <w:sz w:val="22"/>
          <w:szCs w:val="22"/>
        </w:rPr>
        <w:t xml:space="preserve">The </w:t>
      </w:r>
      <w:r>
        <w:rPr>
          <w:rFonts w:ascii="Century Gothic" w:hAnsi="Century Gothic"/>
          <w:sz w:val="22"/>
          <w:szCs w:val="22"/>
        </w:rPr>
        <w:t>curriculum</w:t>
      </w:r>
      <w:r w:rsidRPr="00C71937">
        <w:rPr>
          <w:rFonts w:ascii="Century Gothic" w:hAnsi="Century Gothic"/>
          <w:sz w:val="22"/>
          <w:szCs w:val="22"/>
        </w:rPr>
        <w:t xml:space="preserve"> integrates links to </w:t>
      </w:r>
      <w:r>
        <w:rPr>
          <w:rFonts w:ascii="Century Gothic" w:hAnsi="Century Gothic"/>
          <w:sz w:val="22"/>
          <w:szCs w:val="22"/>
        </w:rPr>
        <w:t xml:space="preserve">PHSE </w:t>
      </w:r>
      <w:r w:rsidRPr="00C71937">
        <w:rPr>
          <w:rFonts w:ascii="Century Gothic" w:hAnsi="Century Gothic"/>
          <w:sz w:val="22"/>
          <w:szCs w:val="22"/>
        </w:rPr>
        <w:t>through collaborative, creative, and reflective music activities that support pupils’ personal development and wellbeing.</w:t>
      </w:r>
      <w:r w:rsidRPr="00C71937">
        <w:rPr>
          <w:rFonts w:ascii="Century Gothic" w:hAnsi="Century Gothic"/>
          <w:b/>
          <w:bCs/>
          <w:sz w:val="22"/>
          <w:szCs w:val="22"/>
        </w:rPr>
        <w:t xml:space="preserve"> </w:t>
      </w:r>
    </w:p>
    <w:p w14:paraId="5A4DF76A" w14:textId="5A60F38D" w:rsidR="00F579BE" w:rsidRDefault="00C71937" w:rsidP="00C71937">
      <w:pPr>
        <w:numPr>
          <w:ilvl w:val="0"/>
          <w:numId w:val="13"/>
        </w:numPr>
        <w:rPr>
          <w:rFonts w:ascii="Century Gothic" w:hAnsi="Century Gothic"/>
          <w:sz w:val="22"/>
          <w:szCs w:val="22"/>
        </w:rPr>
      </w:pPr>
      <w:r>
        <w:rPr>
          <w:rFonts w:ascii="Century Gothic" w:hAnsi="Century Gothic"/>
          <w:b/>
          <w:bCs/>
          <w:sz w:val="22"/>
          <w:szCs w:val="22"/>
        </w:rPr>
        <w:t>Personal development</w:t>
      </w:r>
      <w:r w:rsidR="00F579BE" w:rsidRPr="003607FC">
        <w:rPr>
          <w:rFonts w:ascii="Century Gothic" w:hAnsi="Century Gothic"/>
          <w:b/>
          <w:bCs/>
          <w:sz w:val="22"/>
          <w:szCs w:val="22"/>
        </w:rPr>
        <w:t>:</w:t>
      </w:r>
      <w:r w:rsidR="00F579BE" w:rsidRPr="003607FC">
        <w:rPr>
          <w:rFonts w:ascii="Century Gothic" w:hAnsi="Century Gothic"/>
          <w:sz w:val="22"/>
          <w:szCs w:val="22"/>
        </w:rPr>
        <w:t xml:space="preserve"> </w:t>
      </w:r>
      <w:r>
        <w:rPr>
          <w:rFonts w:ascii="Century Gothic" w:hAnsi="Century Gothic"/>
          <w:sz w:val="22"/>
          <w:szCs w:val="22"/>
        </w:rPr>
        <w:t>The curriculum helps children to b</w:t>
      </w:r>
      <w:r w:rsidRPr="00C71937">
        <w:rPr>
          <w:rFonts w:ascii="Century Gothic" w:hAnsi="Century Gothic"/>
          <w:sz w:val="22"/>
          <w:szCs w:val="22"/>
        </w:rPr>
        <w:t>uild confidence through singing, performing, and sharing ideas</w:t>
      </w:r>
      <w:r>
        <w:rPr>
          <w:rFonts w:ascii="Century Gothic" w:hAnsi="Century Gothic"/>
          <w:sz w:val="22"/>
          <w:szCs w:val="22"/>
        </w:rPr>
        <w:t>, d</w:t>
      </w:r>
      <w:r w:rsidRPr="00C71937">
        <w:rPr>
          <w:rFonts w:ascii="Century Gothic" w:hAnsi="Century Gothic"/>
          <w:sz w:val="22"/>
          <w:szCs w:val="22"/>
        </w:rPr>
        <w:t>evelop resilience by practising skills and improving performances over time</w:t>
      </w:r>
      <w:r>
        <w:rPr>
          <w:rFonts w:ascii="Century Gothic" w:hAnsi="Century Gothic"/>
          <w:sz w:val="22"/>
          <w:szCs w:val="22"/>
        </w:rPr>
        <w:t>, e</w:t>
      </w:r>
      <w:r w:rsidRPr="00C71937">
        <w:rPr>
          <w:rFonts w:ascii="Century Gothic" w:hAnsi="Century Gothic"/>
          <w:sz w:val="22"/>
          <w:szCs w:val="22"/>
        </w:rPr>
        <w:t>xpress emotions and thoughts creatively through music and composition</w:t>
      </w:r>
      <w:r>
        <w:rPr>
          <w:rFonts w:ascii="Century Gothic" w:hAnsi="Century Gothic"/>
          <w:sz w:val="22"/>
          <w:szCs w:val="22"/>
        </w:rPr>
        <w:t xml:space="preserve"> and r</w:t>
      </w:r>
      <w:r w:rsidRPr="00C71937">
        <w:rPr>
          <w:rFonts w:ascii="Century Gothic" w:hAnsi="Century Gothic"/>
          <w:sz w:val="22"/>
          <w:szCs w:val="22"/>
        </w:rPr>
        <w:t>eflect on their own progress and achievements.</w:t>
      </w:r>
    </w:p>
    <w:p w14:paraId="5801338D" w14:textId="68C04AE6" w:rsidR="00C71937" w:rsidRPr="00C71937" w:rsidRDefault="00C71937" w:rsidP="00C71937">
      <w:pPr>
        <w:numPr>
          <w:ilvl w:val="0"/>
          <w:numId w:val="13"/>
        </w:numPr>
        <w:rPr>
          <w:rFonts w:ascii="Century Gothic" w:hAnsi="Century Gothic"/>
          <w:sz w:val="22"/>
          <w:szCs w:val="22"/>
        </w:rPr>
      </w:pPr>
      <w:r>
        <w:rPr>
          <w:rFonts w:ascii="Century Gothic" w:hAnsi="Century Gothic"/>
          <w:b/>
          <w:bCs/>
          <w:sz w:val="22"/>
          <w:szCs w:val="22"/>
        </w:rPr>
        <w:t>Social Skills:</w:t>
      </w:r>
      <w:r>
        <w:rPr>
          <w:rFonts w:ascii="Century Gothic" w:hAnsi="Century Gothic"/>
          <w:sz w:val="22"/>
          <w:szCs w:val="22"/>
        </w:rPr>
        <w:t xml:space="preserve"> The curriculum encourages children to w</w:t>
      </w:r>
      <w:r w:rsidRPr="00C71937">
        <w:rPr>
          <w:rFonts w:ascii="Century Gothic" w:hAnsi="Century Gothic"/>
          <w:sz w:val="22"/>
          <w:szCs w:val="22"/>
        </w:rPr>
        <w:t>ork cooperatively in pairs and groups</w:t>
      </w:r>
      <w:r>
        <w:rPr>
          <w:rFonts w:ascii="Century Gothic" w:hAnsi="Century Gothic"/>
          <w:sz w:val="22"/>
          <w:szCs w:val="22"/>
        </w:rPr>
        <w:t>, t</w:t>
      </w:r>
      <w:r w:rsidRPr="00C71937">
        <w:rPr>
          <w:rFonts w:ascii="Century Gothic" w:hAnsi="Century Gothic"/>
          <w:sz w:val="22"/>
          <w:szCs w:val="22"/>
        </w:rPr>
        <w:t>ake turns and listen respectfully to others</w:t>
      </w:r>
      <w:r>
        <w:rPr>
          <w:rFonts w:ascii="Century Gothic" w:hAnsi="Century Gothic"/>
          <w:sz w:val="22"/>
          <w:szCs w:val="22"/>
        </w:rPr>
        <w:t>,</w:t>
      </w:r>
      <w:r w:rsidRPr="00C71937">
        <w:rPr>
          <w:rFonts w:ascii="Century Gothic" w:hAnsi="Century Gothic"/>
          <w:sz w:val="22"/>
          <w:szCs w:val="22"/>
        </w:rPr>
        <w:t xml:space="preserve"> </w:t>
      </w:r>
      <w:r>
        <w:rPr>
          <w:rFonts w:ascii="Century Gothic" w:hAnsi="Century Gothic"/>
          <w:sz w:val="22"/>
          <w:szCs w:val="22"/>
        </w:rPr>
        <w:t>s</w:t>
      </w:r>
      <w:r w:rsidRPr="00C71937">
        <w:rPr>
          <w:rFonts w:ascii="Century Gothic" w:hAnsi="Century Gothic"/>
          <w:sz w:val="22"/>
          <w:szCs w:val="22"/>
        </w:rPr>
        <w:t>upport classmates during performances and creative tasks</w:t>
      </w:r>
      <w:r>
        <w:rPr>
          <w:rFonts w:ascii="Century Gothic" w:hAnsi="Century Gothic"/>
          <w:sz w:val="22"/>
          <w:szCs w:val="22"/>
        </w:rPr>
        <w:t xml:space="preserve"> and de</w:t>
      </w:r>
      <w:r w:rsidRPr="00C71937">
        <w:rPr>
          <w:rFonts w:ascii="Century Gothic" w:hAnsi="Century Gothic"/>
          <w:sz w:val="22"/>
          <w:szCs w:val="22"/>
        </w:rPr>
        <w:t>velop communication and teamwork skills through ensemble work.</w:t>
      </w:r>
    </w:p>
    <w:p w14:paraId="7C1986A1" w14:textId="0411BC21" w:rsidR="00F579BE" w:rsidRDefault="00C71937" w:rsidP="00C71937">
      <w:pPr>
        <w:numPr>
          <w:ilvl w:val="0"/>
          <w:numId w:val="13"/>
        </w:numPr>
        <w:rPr>
          <w:rFonts w:ascii="Century Gothic" w:hAnsi="Century Gothic"/>
          <w:sz w:val="22"/>
          <w:szCs w:val="22"/>
        </w:rPr>
      </w:pPr>
      <w:r>
        <w:rPr>
          <w:rFonts w:ascii="Century Gothic" w:hAnsi="Century Gothic"/>
          <w:b/>
          <w:bCs/>
          <w:sz w:val="22"/>
          <w:szCs w:val="22"/>
        </w:rPr>
        <w:t>Emotional wellbeing</w:t>
      </w:r>
      <w:r w:rsidR="00F579BE" w:rsidRPr="003607FC">
        <w:rPr>
          <w:rFonts w:ascii="Century Gothic" w:hAnsi="Century Gothic"/>
          <w:b/>
          <w:bCs/>
          <w:sz w:val="22"/>
          <w:szCs w:val="22"/>
        </w:rPr>
        <w:t>:</w:t>
      </w:r>
      <w:r w:rsidR="00F579BE" w:rsidRPr="003607FC">
        <w:rPr>
          <w:rFonts w:ascii="Century Gothic" w:hAnsi="Century Gothic"/>
          <w:sz w:val="22"/>
          <w:szCs w:val="22"/>
        </w:rPr>
        <w:t xml:space="preserve"> </w:t>
      </w:r>
      <w:r>
        <w:rPr>
          <w:rFonts w:ascii="Century Gothic" w:hAnsi="Century Gothic"/>
          <w:sz w:val="22"/>
          <w:szCs w:val="22"/>
        </w:rPr>
        <w:t>The curriculum can help children to e</w:t>
      </w:r>
      <w:r w:rsidRPr="00C71937">
        <w:rPr>
          <w:rFonts w:ascii="Century Gothic" w:hAnsi="Century Gothic"/>
          <w:sz w:val="22"/>
          <w:szCs w:val="22"/>
        </w:rPr>
        <w:t>xplore feelings and emotions through listening and discussion</w:t>
      </w:r>
      <w:r>
        <w:rPr>
          <w:rFonts w:ascii="Century Gothic" w:hAnsi="Century Gothic"/>
          <w:sz w:val="22"/>
          <w:szCs w:val="22"/>
        </w:rPr>
        <w:t>, e</w:t>
      </w:r>
      <w:r w:rsidRPr="00C71937">
        <w:rPr>
          <w:rFonts w:ascii="Century Gothic" w:hAnsi="Century Gothic"/>
          <w:sz w:val="22"/>
          <w:szCs w:val="22"/>
        </w:rPr>
        <w:t>xperience enjoyment, relaxation, and self-expression</w:t>
      </w:r>
      <w:r>
        <w:rPr>
          <w:rFonts w:ascii="Century Gothic" w:hAnsi="Century Gothic"/>
          <w:sz w:val="22"/>
          <w:szCs w:val="22"/>
        </w:rPr>
        <w:t>, d</w:t>
      </w:r>
      <w:r w:rsidRPr="00C71937">
        <w:rPr>
          <w:rFonts w:ascii="Century Gothic" w:hAnsi="Century Gothic"/>
          <w:sz w:val="22"/>
          <w:szCs w:val="22"/>
        </w:rPr>
        <w:t>evelop self-esteem and a sense of achievement</w:t>
      </w:r>
      <w:r>
        <w:rPr>
          <w:rFonts w:ascii="Century Gothic" w:hAnsi="Century Gothic"/>
          <w:sz w:val="22"/>
          <w:szCs w:val="22"/>
        </w:rPr>
        <w:t xml:space="preserve"> and f</w:t>
      </w:r>
      <w:r w:rsidRPr="00C71937">
        <w:rPr>
          <w:rFonts w:ascii="Century Gothic" w:hAnsi="Century Gothic"/>
          <w:sz w:val="22"/>
          <w:szCs w:val="22"/>
        </w:rPr>
        <w:t>eel included and valued within a supportive classroom environment.</w:t>
      </w:r>
    </w:p>
    <w:p w14:paraId="69AAE3F1" w14:textId="546F6534" w:rsidR="000649C5" w:rsidRPr="000649C5" w:rsidRDefault="000649C5" w:rsidP="000649C5">
      <w:pPr>
        <w:numPr>
          <w:ilvl w:val="0"/>
          <w:numId w:val="13"/>
        </w:numPr>
        <w:rPr>
          <w:rFonts w:ascii="Century Gothic" w:hAnsi="Century Gothic"/>
          <w:sz w:val="22"/>
          <w:szCs w:val="22"/>
        </w:rPr>
      </w:pPr>
      <w:r>
        <w:rPr>
          <w:rFonts w:ascii="Century Gothic" w:hAnsi="Century Gothic"/>
          <w:b/>
          <w:bCs/>
          <w:sz w:val="22"/>
          <w:szCs w:val="22"/>
        </w:rPr>
        <w:t>Cultural understanding and relationships:</w:t>
      </w:r>
      <w:r>
        <w:rPr>
          <w:rFonts w:ascii="Century Gothic" w:hAnsi="Century Gothic"/>
          <w:sz w:val="22"/>
          <w:szCs w:val="22"/>
        </w:rPr>
        <w:t xml:space="preserve"> The curriculum</w:t>
      </w:r>
      <w:r w:rsidRPr="000649C5">
        <w:rPr>
          <w:rFonts w:ascii="Century Gothic" w:hAnsi="Century Gothic"/>
          <w:sz w:val="22"/>
          <w:szCs w:val="22"/>
        </w:rPr>
        <w:t xml:space="preserve"> introduces music from different cultures and traditions, helping pupils </w:t>
      </w:r>
      <w:proofErr w:type="gramStart"/>
      <w:r w:rsidRPr="000649C5">
        <w:rPr>
          <w:rFonts w:ascii="Century Gothic" w:hAnsi="Century Gothic"/>
          <w:sz w:val="22"/>
          <w:szCs w:val="22"/>
        </w:rPr>
        <w:t>to</w:t>
      </w:r>
      <w:r>
        <w:rPr>
          <w:rFonts w:ascii="Century Gothic" w:hAnsi="Century Gothic"/>
          <w:sz w:val="22"/>
          <w:szCs w:val="22"/>
        </w:rPr>
        <w:t>:</w:t>
      </w:r>
      <w:proofErr w:type="gramEnd"/>
      <w:r>
        <w:rPr>
          <w:rFonts w:ascii="Century Gothic" w:hAnsi="Century Gothic"/>
          <w:sz w:val="22"/>
          <w:szCs w:val="22"/>
        </w:rPr>
        <w:t xml:space="preserve"> a</w:t>
      </w:r>
      <w:r w:rsidRPr="000649C5">
        <w:rPr>
          <w:rFonts w:ascii="Century Gothic" w:hAnsi="Century Gothic"/>
          <w:sz w:val="22"/>
          <w:szCs w:val="22"/>
        </w:rPr>
        <w:t>ppreciate diversity and inclusion</w:t>
      </w:r>
      <w:r>
        <w:rPr>
          <w:rFonts w:ascii="Century Gothic" w:hAnsi="Century Gothic"/>
          <w:sz w:val="22"/>
          <w:szCs w:val="22"/>
        </w:rPr>
        <w:t>, d</w:t>
      </w:r>
      <w:r w:rsidRPr="000649C5">
        <w:rPr>
          <w:rFonts w:ascii="Century Gothic" w:hAnsi="Century Gothic"/>
          <w:sz w:val="22"/>
          <w:szCs w:val="22"/>
        </w:rPr>
        <w:t>evelop empathy and respect for others</w:t>
      </w:r>
      <w:r>
        <w:rPr>
          <w:rFonts w:ascii="Century Gothic" w:hAnsi="Century Gothic"/>
          <w:sz w:val="22"/>
          <w:szCs w:val="22"/>
        </w:rPr>
        <w:t xml:space="preserve"> and u</w:t>
      </w:r>
      <w:r w:rsidRPr="000649C5">
        <w:rPr>
          <w:rFonts w:ascii="Century Gothic" w:hAnsi="Century Gothic"/>
          <w:sz w:val="22"/>
          <w:szCs w:val="22"/>
        </w:rPr>
        <w:t>nderstand different experiences, beliefs, and identities.</w:t>
      </w:r>
    </w:p>
    <w:p w14:paraId="097D5CA8" w14:textId="17F302D5" w:rsidR="000649C5" w:rsidRPr="000649C5" w:rsidRDefault="000649C5" w:rsidP="000649C5">
      <w:pPr>
        <w:numPr>
          <w:ilvl w:val="0"/>
          <w:numId w:val="13"/>
        </w:numPr>
        <w:rPr>
          <w:rFonts w:ascii="Century Gothic" w:hAnsi="Century Gothic"/>
          <w:sz w:val="22"/>
          <w:szCs w:val="22"/>
        </w:rPr>
      </w:pPr>
      <w:r>
        <w:rPr>
          <w:rFonts w:ascii="Century Gothic" w:hAnsi="Century Gothic"/>
          <w:b/>
          <w:bCs/>
          <w:sz w:val="22"/>
          <w:szCs w:val="22"/>
        </w:rPr>
        <w:t xml:space="preserve">Healthy participation and confidence: </w:t>
      </w:r>
      <w:r w:rsidRPr="000649C5">
        <w:rPr>
          <w:rFonts w:ascii="Century Gothic" w:hAnsi="Century Gothic"/>
          <w:sz w:val="22"/>
          <w:szCs w:val="22"/>
        </w:rPr>
        <w:t>Through active music-making, pupils are encouraged to:</w:t>
      </w:r>
      <w:r>
        <w:rPr>
          <w:rFonts w:ascii="Century Gothic" w:hAnsi="Century Gothic"/>
          <w:sz w:val="22"/>
          <w:szCs w:val="22"/>
        </w:rPr>
        <w:t xml:space="preserve"> p</w:t>
      </w:r>
      <w:r w:rsidRPr="000649C5">
        <w:rPr>
          <w:rFonts w:ascii="Century Gothic" w:hAnsi="Century Gothic"/>
          <w:sz w:val="22"/>
          <w:szCs w:val="22"/>
        </w:rPr>
        <w:t>articipate positively and confidently</w:t>
      </w:r>
      <w:r>
        <w:rPr>
          <w:rFonts w:ascii="Century Gothic" w:hAnsi="Century Gothic"/>
          <w:sz w:val="22"/>
          <w:szCs w:val="22"/>
        </w:rPr>
        <w:t>, d</w:t>
      </w:r>
      <w:r w:rsidRPr="000649C5">
        <w:rPr>
          <w:rFonts w:ascii="Century Gothic" w:hAnsi="Century Gothic"/>
          <w:sz w:val="22"/>
          <w:szCs w:val="22"/>
        </w:rPr>
        <w:t>evelop independence and decision-making skills</w:t>
      </w:r>
      <w:r>
        <w:rPr>
          <w:rFonts w:ascii="Century Gothic" w:hAnsi="Century Gothic"/>
          <w:sz w:val="22"/>
          <w:szCs w:val="22"/>
        </w:rPr>
        <w:t xml:space="preserve"> and r</w:t>
      </w:r>
      <w:r w:rsidRPr="000649C5">
        <w:rPr>
          <w:rFonts w:ascii="Century Gothic" w:hAnsi="Century Gothic"/>
          <w:sz w:val="22"/>
          <w:szCs w:val="22"/>
        </w:rPr>
        <w:t>ecognise the importance of perseverance and practice.</w:t>
      </w:r>
    </w:p>
    <w:p w14:paraId="35DEFBD4" w14:textId="46EC8C9C" w:rsidR="000649C5" w:rsidRPr="00C71937" w:rsidRDefault="000649C5" w:rsidP="000649C5">
      <w:pPr>
        <w:ind w:left="360"/>
        <w:rPr>
          <w:rFonts w:ascii="Century Gothic" w:hAnsi="Century Gothic"/>
          <w:sz w:val="22"/>
          <w:szCs w:val="22"/>
        </w:rPr>
      </w:pPr>
      <w:r w:rsidRPr="000649C5">
        <w:rPr>
          <w:rFonts w:ascii="Century Gothic" w:hAnsi="Century Gothic"/>
          <w:sz w:val="22"/>
          <w:szCs w:val="22"/>
        </w:rPr>
        <w:lastRenderedPageBreak/>
        <w:t>These links support wider PSHE objectives by helping children grow socially, emotionally, and creatively alongside their musical learning.</w:t>
      </w:r>
    </w:p>
    <w:p w14:paraId="7A4EC89E" w14:textId="77777777" w:rsidR="00F579BE" w:rsidRPr="003607FC" w:rsidRDefault="00F579BE" w:rsidP="00F579BE">
      <w:pPr>
        <w:rPr>
          <w:rFonts w:ascii="Century Gothic" w:hAnsi="Century Gothic"/>
          <w:b/>
          <w:bCs/>
          <w:sz w:val="22"/>
          <w:szCs w:val="22"/>
        </w:rPr>
      </w:pPr>
      <w:r w:rsidRPr="003607FC">
        <w:rPr>
          <w:rFonts w:ascii="Century Gothic" w:hAnsi="Century Gothic"/>
          <w:b/>
          <w:bCs/>
          <w:sz w:val="22"/>
          <w:szCs w:val="22"/>
        </w:rPr>
        <w:t>3. Delivery of Safe Messages</w:t>
      </w:r>
    </w:p>
    <w:p w14:paraId="167CE254" w14:textId="4079A83B" w:rsidR="000649C5" w:rsidRPr="000649C5" w:rsidRDefault="000649C5" w:rsidP="000649C5">
      <w:pPr>
        <w:rPr>
          <w:rFonts w:ascii="Century Gothic" w:hAnsi="Century Gothic"/>
          <w:sz w:val="22"/>
          <w:szCs w:val="22"/>
        </w:rPr>
      </w:pPr>
      <w:r w:rsidRPr="000649C5">
        <w:rPr>
          <w:rFonts w:ascii="Century Gothic" w:hAnsi="Century Gothic"/>
          <w:sz w:val="22"/>
          <w:szCs w:val="22"/>
        </w:rPr>
        <w:t>The Charanga Music Scheme can support the delivery of safer messages through its curriculum by promoting positive behaviour, emotional wellbeing, respectful relationships, and safe collaborative learning experiences.</w:t>
      </w:r>
      <w:r w:rsidRPr="000649C5">
        <w:rPr>
          <w:rFonts w:ascii="Century Gothic" w:hAnsi="Century Gothic"/>
          <w:b/>
          <w:bCs/>
          <w:sz w:val="22"/>
          <w:szCs w:val="22"/>
        </w:rPr>
        <w:t xml:space="preserve"> </w:t>
      </w:r>
      <w:r>
        <w:rPr>
          <w:rFonts w:ascii="Century Gothic" w:hAnsi="Century Gothic"/>
          <w:sz w:val="22"/>
          <w:szCs w:val="22"/>
        </w:rPr>
        <w:t xml:space="preserve">Furthermore, </w:t>
      </w:r>
      <w:r w:rsidRPr="000649C5">
        <w:rPr>
          <w:rFonts w:ascii="Century Gothic" w:hAnsi="Century Gothic"/>
          <w:sz w:val="22"/>
          <w:szCs w:val="22"/>
        </w:rPr>
        <w:t>through</w:t>
      </w:r>
      <w:r w:rsidRPr="000649C5">
        <w:rPr>
          <w:rFonts w:ascii="Century Gothic" w:hAnsi="Century Gothic"/>
          <w:sz w:val="22"/>
          <w:szCs w:val="22"/>
        </w:rPr>
        <w:t xml:space="preserve"> discussion, reflection, and creative activities, Charanga also supports wider safeguarding and wellbeing aims by helping pupils feel valued, heard, and confident in expressing themselves appropriately.</w:t>
      </w:r>
    </w:p>
    <w:p w14:paraId="7C9454BD" w14:textId="685E9A7E" w:rsidR="00DB1F28" w:rsidRDefault="000649C5" w:rsidP="000649C5">
      <w:pPr>
        <w:pStyle w:val="ListParagraph"/>
        <w:numPr>
          <w:ilvl w:val="0"/>
          <w:numId w:val="23"/>
        </w:numPr>
        <w:rPr>
          <w:rFonts w:ascii="Century Gothic" w:hAnsi="Century Gothic"/>
          <w:sz w:val="22"/>
          <w:szCs w:val="22"/>
        </w:rPr>
      </w:pPr>
      <w:r>
        <w:rPr>
          <w:rFonts w:ascii="Century Gothic" w:hAnsi="Century Gothic"/>
          <w:sz w:val="22"/>
          <w:szCs w:val="22"/>
        </w:rPr>
        <w:t>Encourages respectful communication and teamwork</w:t>
      </w:r>
    </w:p>
    <w:p w14:paraId="5E79CE45" w14:textId="5A2C2A19" w:rsidR="000649C5" w:rsidRDefault="000649C5" w:rsidP="000649C5">
      <w:pPr>
        <w:pStyle w:val="ListParagraph"/>
        <w:numPr>
          <w:ilvl w:val="0"/>
          <w:numId w:val="23"/>
        </w:numPr>
        <w:rPr>
          <w:rFonts w:ascii="Century Gothic" w:hAnsi="Century Gothic"/>
          <w:sz w:val="22"/>
          <w:szCs w:val="22"/>
        </w:rPr>
      </w:pPr>
      <w:r>
        <w:rPr>
          <w:rFonts w:ascii="Century Gothic" w:hAnsi="Century Gothic"/>
          <w:sz w:val="22"/>
          <w:szCs w:val="22"/>
        </w:rPr>
        <w:t>Encourages safe and responsible use of instruments and technology</w:t>
      </w:r>
    </w:p>
    <w:p w14:paraId="245F6271" w14:textId="6AA59176" w:rsidR="000649C5" w:rsidRDefault="000649C5" w:rsidP="000649C5">
      <w:pPr>
        <w:pStyle w:val="ListParagraph"/>
        <w:numPr>
          <w:ilvl w:val="0"/>
          <w:numId w:val="23"/>
        </w:numPr>
        <w:rPr>
          <w:rFonts w:ascii="Century Gothic" w:hAnsi="Century Gothic"/>
          <w:sz w:val="22"/>
          <w:szCs w:val="22"/>
        </w:rPr>
      </w:pPr>
      <w:r>
        <w:rPr>
          <w:rFonts w:ascii="Century Gothic" w:hAnsi="Century Gothic"/>
          <w:sz w:val="22"/>
          <w:szCs w:val="22"/>
        </w:rPr>
        <w:t xml:space="preserve">Promotes positive self-expression through music </w:t>
      </w:r>
    </w:p>
    <w:p w14:paraId="274CB1F7" w14:textId="40C96F0A" w:rsidR="000649C5" w:rsidRDefault="000649C5" w:rsidP="000649C5">
      <w:pPr>
        <w:pStyle w:val="ListParagraph"/>
        <w:numPr>
          <w:ilvl w:val="0"/>
          <w:numId w:val="23"/>
        </w:numPr>
        <w:rPr>
          <w:rFonts w:ascii="Century Gothic" w:hAnsi="Century Gothic"/>
          <w:sz w:val="22"/>
          <w:szCs w:val="22"/>
        </w:rPr>
      </w:pPr>
      <w:r>
        <w:rPr>
          <w:rFonts w:ascii="Century Gothic" w:hAnsi="Century Gothic"/>
          <w:sz w:val="22"/>
          <w:szCs w:val="22"/>
        </w:rPr>
        <w:t>Develops emotional wellbeing and confidence-building</w:t>
      </w:r>
    </w:p>
    <w:p w14:paraId="75927C0B" w14:textId="5451A465" w:rsidR="000649C5" w:rsidRDefault="000649C5" w:rsidP="000649C5">
      <w:pPr>
        <w:pStyle w:val="ListParagraph"/>
        <w:numPr>
          <w:ilvl w:val="0"/>
          <w:numId w:val="23"/>
        </w:numPr>
        <w:rPr>
          <w:rFonts w:ascii="Century Gothic" w:hAnsi="Century Gothic"/>
          <w:sz w:val="22"/>
          <w:szCs w:val="22"/>
        </w:rPr>
      </w:pPr>
      <w:r>
        <w:rPr>
          <w:rFonts w:ascii="Century Gothic" w:hAnsi="Century Gothic"/>
          <w:sz w:val="22"/>
          <w:szCs w:val="22"/>
        </w:rPr>
        <w:t>Promotes inclusion, kindness and diversity</w:t>
      </w:r>
    </w:p>
    <w:p w14:paraId="734E92A7" w14:textId="62D28E8E" w:rsidR="000649C5" w:rsidRDefault="000649C5" w:rsidP="000649C5">
      <w:pPr>
        <w:pStyle w:val="ListParagraph"/>
        <w:numPr>
          <w:ilvl w:val="0"/>
          <w:numId w:val="23"/>
        </w:numPr>
        <w:rPr>
          <w:rFonts w:ascii="Century Gothic" w:hAnsi="Century Gothic"/>
          <w:sz w:val="22"/>
          <w:szCs w:val="22"/>
        </w:rPr>
      </w:pPr>
      <w:r>
        <w:rPr>
          <w:rFonts w:ascii="Century Gothic" w:hAnsi="Century Gothic"/>
          <w:sz w:val="22"/>
          <w:szCs w:val="22"/>
        </w:rPr>
        <w:t>Encourages listening respectfully to other’s ideas and opinions</w:t>
      </w:r>
    </w:p>
    <w:p w14:paraId="13540166" w14:textId="2DFDA787" w:rsidR="000649C5" w:rsidRDefault="000649C5" w:rsidP="000649C5">
      <w:pPr>
        <w:pStyle w:val="ListParagraph"/>
        <w:numPr>
          <w:ilvl w:val="0"/>
          <w:numId w:val="23"/>
        </w:numPr>
        <w:rPr>
          <w:rFonts w:ascii="Century Gothic" w:hAnsi="Century Gothic"/>
          <w:sz w:val="22"/>
          <w:szCs w:val="22"/>
        </w:rPr>
      </w:pPr>
      <w:r>
        <w:rPr>
          <w:rFonts w:ascii="Century Gothic" w:hAnsi="Century Gothic"/>
          <w:sz w:val="22"/>
          <w:szCs w:val="22"/>
        </w:rPr>
        <w:t>Develops resilience through practice and performance</w:t>
      </w:r>
    </w:p>
    <w:p w14:paraId="5539F9D4" w14:textId="56FCA795" w:rsidR="000649C5" w:rsidRDefault="000649C5" w:rsidP="000649C5">
      <w:pPr>
        <w:pStyle w:val="ListParagraph"/>
        <w:numPr>
          <w:ilvl w:val="0"/>
          <w:numId w:val="23"/>
        </w:numPr>
        <w:rPr>
          <w:rFonts w:ascii="Century Gothic" w:hAnsi="Century Gothic"/>
          <w:sz w:val="22"/>
          <w:szCs w:val="22"/>
        </w:rPr>
      </w:pPr>
      <w:r>
        <w:rPr>
          <w:rFonts w:ascii="Century Gothic" w:hAnsi="Century Gothic"/>
          <w:sz w:val="22"/>
          <w:szCs w:val="22"/>
        </w:rPr>
        <w:t xml:space="preserve">Encouraging children to seek support and work collaboratively </w:t>
      </w:r>
    </w:p>
    <w:p w14:paraId="5D5C9B4F" w14:textId="06A7BC36" w:rsidR="00261BE1" w:rsidRPr="00261BE1" w:rsidRDefault="00261BE1" w:rsidP="00261BE1">
      <w:pPr>
        <w:rPr>
          <w:rFonts w:ascii="Century Gothic" w:hAnsi="Century Gothic"/>
          <w:sz w:val="22"/>
          <w:szCs w:val="22"/>
        </w:rPr>
      </w:pPr>
      <w:r>
        <w:rPr>
          <w:rFonts w:ascii="Century Gothic" w:hAnsi="Century Gothic"/>
          <w:sz w:val="22"/>
          <w:szCs w:val="22"/>
        </w:rPr>
        <w:t xml:space="preserve">The curriculum also includes safeguarding and PHSE themes including anti-bullying, online safety, positive relationships, emotional expression, respect for others and safe participation and behaviour. </w:t>
      </w:r>
    </w:p>
    <w:sectPr w:rsidR="00261BE1" w:rsidRPr="00261BE1" w:rsidSect="008D2AAA">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207BD" w14:textId="77777777" w:rsidR="00F500BA" w:rsidRDefault="00F500BA" w:rsidP="008D2AAA">
      <w:pPr>
        <w:spacing w:after="0" w:line="240" w:lineRule="auto"/>
      </w:pPr>
      <w:r>
        <w:separator/>
      </w:r>
    </w:p>
  </w:endnote>
  <w:endnote w:type="continuationSeparator" w:id="0">
    <w:p w14:paraId="40A0A9D8" w14:textId="77777777" w:rsidR="00F500BA" w:rsidRDefault="00F500BA" w:rsidP="008D2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XCCW Joined 15a">
    <w:panose1 w:val="03050602040000000000"/>
    <w:charset w:val="00"/>
    <w:family w:val="script"/>
    <w:pitch w:val="variable"/>
    <w:sig w:usb0="800000A7" w:usb1="1000004A" w:usb2="00000000" w:usb3="00000000" w:csb0="000000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0DA84" w14:textId="77777777" w:rsidR="00F500BA" w:rsidRDefault="00F500BA" w:rsidP="008D2AAA">
      <w:pPr>
        <w:spacing w:after="0" w:line="240" w:lineRule="auto"/>
      </w:pPr>
      <w:r>
        <w:separator/>
      </w:r>
    </w:p>
  </w:footnote>
  <w:footnote w:type="continuationSeparator" w:id="0">
    <w:p w14:paraId="4E5780EF" w14:textId="77777777" w:rsidR="00F500BA" w:rsidRDefault="00F500BA" w:rsidP="008D2A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264A5" w14:textId="25F7F74D" w:rsidR="008D2AAA" w:rsidRPr="008D2AAA" w:rsidRDefault="008D2AAA" w:rsidP="008D2AAA">
    <w:pPr>
      <w:jc w:val="center"/>
      <w:rPr>
        <w:rFonts w:ascii="XCCW Joined 15a" w:hAnsi="XCCW Joined 15a"/>
      </w:rPr>
    </w:pPr>
    <w:r>
      <w:rPr>
        <w:noProof/>
      </w:rPr>
      <w:drawing>
        <wp:anchor distT="0" distB="0" distL="114300" distR="114300" simplePos="0" relativeHeight="251660288" behindDoc="0" locked="0" layoutInCell="1" allowOverlap="1" wp14:anchorId="7E2A1110" wp14:editId="5C37B6F7">
          <wp:simplePos x="0" y="0"/>
          <wp:positionH relativeFrom="rightMargin">
            <wp:align>left</wp:align>
          </wp:positionH>
          <wp:positionV relativeFrom="paragraph">
            <wp:posOffset>-155303</wp:posOffset>
          </wp:positionV>
          <wp:extent cx="653143" cy="653143"/>
          <wp:effectExtent l="0" t="0" r="0" b="0"/>
          <wp:wrapNone/>
          <wp:docPr id="1555129993" name="Picture 1" descr="Home - Gwladys Street Community Primary &amp; Nurse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Gwladys Street Community Primary &amp; Nursery Scho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3143" cy="65314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0F14B459" wp14:editId="4553F0F3">
          <wp:simplePos x="0" y="0"/>
          <wp:positionH relativeFrom="leftMargin">
            <wp:align>right</wp:align>
          </wp:positionH>
          <wp:positionV relativeFrom="paragraph">
            <wp:posOffset>-188232</wp:posOffset>
          </wp:positionV>
          <wp:extent cx="653143" cy="653143"/>
          <wp:effectExtent l="0" t="0" r="0" b="0"/>
          <wp:wrapNone/>
          <wp:docPr id="2075111160" name="Picture 1" descr="Home - Gwladys Street Community Primary &amp; Nurse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Gwladys Street Community Primary &amp; Nursery Scho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3143" cy="653143"/>
                  </a:xfrm>
                  <a:prstGeom prst="rect">
                    <a:avLst/>
                  </a:prstGeom>
                  <a:noFill/>
                  <a:ln>
                    <a:noFill/>
                  </a:ln>
                </pic:spPr>
              </pic:pic>
            </a:graphicData>
          </a:graphic>
          <wp14:sizeRelH relativeFrom="page">
            <wp14:pctWidth>0</wp14:pctWidth>
          </wp14:sizeRelH>
          <wp14:sizeRelV relativeFrom="page">
            <wp14:pctHeight>0</wp14:pctHeight>
          </wp14:sizeRelV>
        </wp:anchor>
      </w:drawing>
    </w:r>
    <w:r w:rsidR="00867C25">
      <w:rPr>
        <w:rFonts w:ascii="XCCW Joined 15a" w:hAnsi="XCCW Joined 15a"/>
      </w:rPr>
      <w:t>Safer Message</w:t>
    </w:r>
    <w:r w:rsidR="003A1501">
      <w:rPr>
        <w:rFonts w:ascii="XCCW Joined 15a" w:hAnsi="XCCW Joined 15a"/>
      </w:rPr>
      <w:t>s</w:t>
    </w:r>
    <w:r w:rsidR="00867C25">
      <w:rPr>
        <w:rFonts w:ascii="XCCW Joined 15a" w:hAnsi="XCCW Joined 15a"/>
      </w:rPr>
      <w:t xml:space="preserve"> in </w:t>
    </w:r>
    <w:r w:rsidR="00605ED9">
      <w:rPr>
        <w:rFonts w:ascii="XCCW Joined 15a" w:hAnsi="XCCW Joined 15a"/>
      </w:rPr>
      <w:t>Music</w:t>
    </w:r>
    <w:r>
      <w:rPr>
        <w:rFonts w:ascii="XCCW Joined 15a" w:hAnsi="XCCW Joined 15a"/>
      </w:rPr>
      <w:t xml:space="preserve"> at Gwladys Street CP &amp; Nursery School</w:t>
    </w:r>
  </w:p>
  <w:p w14:paraId="076B3B1A" w14:textId="77777777" w:rsidR="008D2AAA" w:rsidRDefault="008D2A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9374B"/>
    <w:multiLevelType w:val="hybridMultilevel"/>
    <w:tmpl w:val="FDAE8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19720C"/>
    <w:multiLevelType w:val="hybridMultilevel"/>
    <w:tmpl w:val="ED34A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9201A8"/>
    <w:multiLevelType w:val="multilevel"/>
    <w:tmpl w:val="7566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4356EB"/>
    <w:multiLevelType w:val="multilevel"/>
    <w:tmpl w:val="8B2C8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C865F3"/>
    <w:multiLevelType w:val="hybridMultilevel"/>
    <w:tmpl w:val="DED05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ADC022C"/>
    <w:multiLevelType w:val="hybridMultilevel"/>
    <w:tmpl w:val="26FCDC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6D6617F"/>
    <w:multiLevelType w:val="hybridMultilevel"/>
    <w:tmpl w:val="3DE4C7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A0E58EB"/>
    <w:multiLevelType w:val="multilevel"/>
    <w:tmpl w:val="F8E2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BC61E1"/>
    <w:multiLevelType w:val="multilevel"/>
    <w:tmpl w:val="7318D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5C21BE"/>
    <w:multiLevelType w:val="multilevel"/>
    <w:tmpl w:val="705C1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A51C50"/>
    <w:multiLevelType w:val="hybridMultilevel"/>
    <w:tmpl w:val="6A14E008"/>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45464F49"/>
    <w:multiLevelType w:val="multilevel"/>
    <w:tmpl w:val="EF44B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C6455E"/>
    <w:multiLevelType w:val="multilevel"/>
    <w:tmpl w:val="DF1CF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F960DC"/>
    <w:multiLevelType w:val="hybridMultilevel"/>
    <w:tmpl w:val="5B4CC5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E7D1EA4"/>
    <w:multiLevelType w:val="multilevel"/>
    <w:tmpl w:val="7DA82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A15E1B"/>
    <w:multiLevelType w:val="hybridMultilevel"/>
    <w:tmpl w:val="1BCEE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137643"/>
    <w:multiLevelType w:val="multilevel"/>
    <w:tmpl w:val="6B4CC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A80481"/>
    <w:multiLevelType w:val="multilevel"/>
    <w:tmpl w:val="0982F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6A2B8A"/>
    <w:multiLevelType w:val="hybridMultilevel"/>
    <w:tmpl w:val="0CB4D9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05B3583"/>
    <w:multiLevelType w:val="hybridMultilevel"/>
    <w:tmpl w:val="5F5EED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45651E9"/>
    <w:multiLevelType w:val="hybridMultilevel"/>
    <w:tmpl w:val="231C3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4C5459"/>
    <w:multiLevelType w:val="multilevel"/>
    <w:tmpl w:val="69820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CE2DCB"/>
    <w:multiLevelType w:val="hybridMultilevel"/>
    <w:tmpl w:val="E8B62D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01378868">
    <w:abstractNumId w:val="19"/>
  </w:num>
  <w:num w:numId="2" w16cid:durableId="1285579496">
    <w:abstractNumId w:val="10"/>
  </w:num>
  <w:num w:numId="3" w16cid:durableId="573247124">
    <w:abstractNumId w:val="9"/>
  </w:num>
  <w:num w:numId="4" w16cid:durableId="530533388">
    <w:abstractNumId w:val="5"/>
  </w:num>
  <w:num w:numId="5" w16cid:durableId="1617249410">
    <w:abstractNumId w:val="18"/>
  </w:num>
  <w:num w:numId="6" w16cid:durableId="995886234">
    <w:abstractNumId w:val="6"/>
  </w:num>
  <w:num w:numId="7" w16cid:durableId="594677349">
    <w:abstractNumId w:val="15"/>
  </w:num>
  <w:num w:numId="8" w16cid:durableId="343094897">
    <w:abstractNumId w:val="13"/>
  </w:num>
  <w:num w:numId="9" w16cid:durableId="423263573">
    <w:abstractNumId w:val="0"/>
  </w:num>
  <w:num w:numId="10" w16cid:durableId="4065090">
    <w:abstractNumId w:val="4"/>
  </w:num>
  <w:num w:numId="11" w16cid:durableId="1180046680">
    <w:abstractNumId w:val="22"/>
  </w:num>
  <w:num w:numId="12" w16cid:durableId="23874456">
    <w:abstractNumId w:val="7"/>
  </w:num>
  <w:num w:numId="13" w16cid:durableId="519441931">
    <w:abstractNumId w:val="17"/>
  </w:num>
  <w:num w:numId="14" w16cid:durableId="1488210779">
    <w:abstractNumId w:val="2"/>
  </w:num>
  <w:num w:numId="15" w16cid:durableId="1659730819">
    <w:abstractNumId w:val="21"/>
  </w:num>
  <w:num w:numId="16" w16cid:durableId="1512060537">
    <w:abstractNumId w:val="8"/>
  </w:num>
  <w:num w:numId="17" w16cid:durableId="1299068831">
    <w:abstractNumId w:val="11"/>
  </w:num>
  <w:num w:numId="18" w16cid:durableId="1830628886">
    <w:abstractNumId w:val="14"/>
  </w:num>
  <w:num w:numId="19" w16cid:durableId="701251785">
    <w:abstractNumId w:val="3"/>
  </w:num>
  <w:num w:numId="20" w16cid:durableId="1090347622">
    <w:abstractNumId w:val="16"/>
  </w:num>
  <w:num w:numId="21" w16cid:durableId="2166796">
    <w:abstractNumId w:val="12"/>
  </w:num>
  <w:num w:numId="22" w16cid:durableId="226887916">
    <w:abstractNumId w:val="1"/>
  </w:num>
  <w:num w:numId="23" w16cid:durableId="19774485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AAA"/>
    <w:rsid w:val="000649C5"/>
    <w:rsid w:val="00071315"/>
    <w:rsid w:val="00073F8C"/>
    <w:rsid w:val="000B00F3"/>
    <w:rsid w:val="000D3742"/>
    <w:rsid w:val="000D5D71"/>
    <w:rsid w:val="00230870"/>
    <w:rsid w:val="00261BE1"/>
    <w:rsid w:val="0032282E"/>
    <w:rsid w:val="00334330"/>
    <w:rsid w:val="003A1501"/>
    <w:rsid w:val="003D25F6"/>
    <w:rsid w:val="004E4B14"/>
    <w:rsid w:val="00513011"/>
    <w:rsid w:val="00605ED9"/>
    <w:rsid w:val="006405F0"/>
    <w:rsid w:val="00642EE3"/>
    <w:rsid w:val="006824BC"/>
    <w:rsid w:val="007140EC"/>
    <w:rsid w:val="007334CD"/>
    <w:rsid w:val="007F7D98"/>
    <w:rsid w:val="00867C25"/>
    <w:rsid w:val="008D2AAA"/>
    <w:rsid w:val="00924B90"/>
    <w:rsid w:val="009A4EFB"/>
    <w:rsid w:val="00B843EE"/>
    <w:rsid w:val="00C52E07"/>
    <w:rsid w:val="00C71937"/>
    <w:rsid w:val="00CE1968"/>
    <w:rsid w:val="00D1565F"/>
    <w:rsid w:val="00D20476"/>
    <w:rsid w:val="00DB1F28"/>
    <w:rsid w:val="00E863AC"/>
    <w:rsid w:val="00EB0203"/>
    <w:rsid w:val="00F3353E"/>
    <w:rsid w:val="00F34746"/>
    <w:rsid w:val="00F500BA"/>
    <w:rsid w:val="00F579BE"/>
    <w:rsid w:val="00F65DB7"/>
    <w:rsid w:val="00FA63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3B902"/>
  <w15:chartTrackingRefBased/>
  <w15:docId w15:val="{9AC029B1-E414-4C04-9E5C-56757BCC2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9BE"/>
  </w:style>
  <w:style w:type="paragraph" w:styleId="Heading1">
    <w:name w:val="heading 1"/>
    <w:basedOn w:val="Normal"/>
    <w:next w:val="Normal"/>
    <w:link w:val="Heading1Char"/>
    <w:uiPriority w:val="9"/>
    <w:qFormat/>
    <w:rsid w:val="008D2A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2A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2A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2A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2A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2A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2A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2A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2A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2A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2A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2A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2A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2A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2A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2A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2A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2AAA"/>
    <w:rPr>
      <w:rFonts w:eastAsiaTheme="majorEastAsia" w:cstheme="majorBidi"/>
      <w:color w:val="272727" w:themeColor="text1" w:themeTint="D8"/>
    </w:rPr>
  </w:style>
  <w:style w:type="paragraph" w:styleId="Title">
    <w:name w:val="Title"/>
    <w:basedOn w:val="Normal"/>
    <w:next w:val="Normal"/>
    <w:link w:val="TitleChar"/>
    <w:uiPriority w:val="10"/>
    <w:qFormat/>
    <w:rsid w:val="008D2A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2A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2A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2A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2AAA"/>
    <w:pPr>
      <w:spacing w:before="160"/>
      <w:jc w:val="center"/>
    </w:pPr>
    <w:rPr>
      <w:i/>
      <w:iCs/>
      <w:color w:val="404040" w:themeColor="text1" w:themeTint="BF"/>
    </w:rPr>
  </w:style>
  <w:style w:type="character" w:customStyle="1" w:styleId="QuoteChar">
    <w:name w:val="Quote Char"/>
    <w:basedOn w:val="DefaultParagraphFont"/>
    <w:link w:val="Quote"/>
    <w:uiPriority w:val="29"/>
    <w:rsid w:val="008D2AAA"/>
    <w:rPr>
      <w:i/>
      <w:iCs/>
      <w:color w:val="404040" w:themeColor="text1" w:themeTint="BF"/>
    </w:rPr>
  </w:style>
  <w:style w:type="paragraph" w:styleId="ListParagraph">
    <w:name w:val="List Paragraph"/>
    <w:basedOn w:val="Normal"/>
    <w:uiPriority w:val="34"/>
    <w:qFormat/>
    <w:rsid w:val="008D2AAA"/>
    <w:pPr>
      <w:ind w:left="720"/>
      <w:contextualSpacing/>
    </w:pPr>
  </w:style>
  <w:style w:type="character" w:styleId="IntenseEmphasis">
    <w:name w:val="Intense Emphasis"/>
    <w:basedOn w:val="DefaultParagraphFont"/>
    <w:uiPriority w:val="21"/>
    <w:qFormat/>
    <w:rsid w:val="008D2AAA"/>
    <w:rPr>
      <w:i/>
      <w:iCs/>
      <w:color w:val="0F4761" w:themeColor="accent1" w:themeShade="BF"/>
    </w:rPr>
  </w:style>
  <w:style w:type="paragraph" w:styleId="IntenseQuote">
    <w:name w:val="Intense Quote"/>
    <w:basedOn w:val="Normal"/>
    <w:next w:val="Normal"/>
    <w:link w:val="IntenseQuoteChar"/>
    <w:uiPriority w:val="30"/>
    <w:qFormat/>
    <w:rsid w:val="008D2A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2AAA"/>
    <w:rPr>
      <w:i/>
      <w:iCs/>
      <w:color w:val="0F4761" w:themeColor="accent1" w:themeShade="BF"/>
    </w:rPr>
  </w:style>
  <w:style w:type="character" w:styleId="IntenseReference">
    <w:name w:val="Intense Reference"/>
    <w:basedOn w:val="DefaultParagraphFont"/>
    <w:uiPriority w:val="32"/>
    <w:qFormat/>
    <w:rsid w:val="008D2AAA"/>
    <w:rPr>
      <w:b/>
      <w:bCs/>
      <w:smallCaps/>
      <w:color w:val="0F4761" w:themeColor="accent1" w:themeShade="BF"/>
      <w:spacing w:val="5"/>
    </w:rPr>
  </w:style>
  <w:style w:type="paragraph" w:styleId="Header">
    <w:name w:val="header"/>
    <w:basedOn w:val="Normal"/>
    <w:link w:val="HeaderChar"/>
    <w:uiPriority w:val="99"/>
    <w:unhideWhenUsed/>
    <w:rsid w:val="008D2A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2AAA"/>
  </w:style>
  <w:style w:type="paragraph" w:styleId="Footer">
    <w:name w:val="footer"/>
    <w:basedOn w:val="Normal"/>
    <w:link w:val="FooterChar"/>
    <w:uiPriority w:val="99"/>
    <w:unhideWhenUsed/>
    <w:rsid w:val="008D2A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2AAA"/>
  </w:style>
  <w:style w:type="table" w:styleId="TableGrid">
    <w:name w:val="Table Grid"/>
    <w:basedOn w:val="TableNormal"/>
    <w:uiPriority w:val="39"/>
    <w:rsid w:val="008D2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649C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83710">
      <w:bodyDiv w:val="1"/>
      <w:marLeft w:val="0"/>
      <w:marRight w:val="0"/>
      <w:marTop w:val="0"/>
      <w:marBottom w:val="0"/>
      <w:divBdr>
        <w:top w:val="none" w:sz="0" w:space="0" w:color="auto"/>
        <w:left w:val="none" w:sz="0" w:space="0" w:color="auto"/>
        <w:bottom w:val="none" w:sz="0" w:space="0" w:color="auto"/>
        <w:right w:val="none" w:sz="0" w:space="0" w:color="auto"/>
      </w:divBdr>
    </w:div>
    <w:div w:id="121077466">
      <w:bodyDiv w:val="1"/>
      <w:marLeft w:val="0"/>
      <w:marRight w:val="0"/>
      <w:marTop w:val="0"/>
      <w:marBottom w:val="0"/>
      <w:divBdr>
        <w:top w:val="none" w:sz="0" w:space="0" w:color="auto"/>
        <w:left w:val="none" w:sz="0" w:space="0" w:color="auto"/>
        <w:bottom w:val="none" w:sz="0" w:space="0" w:color="auto"/>
        <w:right w:val="none" w:sz="0" w:space="0" w:color="auto"/>
      </w:divBdr>
    </w:div>
    <w:div w:id="421075135">
      <w:bodyDiv w:val="1"/>
      <w:marLeft w:val="0"/>
      <w:marRight w:val="0"/>
      <w:marTop w:val="0"/>
      <w:marBottom w:val="0"/>
      <w:divBdr>
        <w:top w:val="none" w:sz="0" w:space="0" w:color="auto"/>
        <w:left w:val="none" w:sz="0" w:space="0" w:color="auto"/>
        <w:bottom w:val="none" w:sz="0" w:space="0" w:color="auto"/>
        <w:right w:val="none" w:sz="0" w:space="0" w:color="auto"/>
      </w:divBdr>
    </w:div>
    <w:div w:id="693115887">
      <w:bodyDiv w:val="1"/>
      <w:marLeft w:val="0"/>
      <w:marRight w:val="0"/>
      <w:marTop w:val="0"/>
      <w:marBottom w:val="0"/>
      <w:divBdr>
        <w:top w:val="none" w:sz="0" w:space="0" w:color="auto"/>
        <w:left w:val="none" w:sz="0" w:space="0" w:color="auto"/>
        <w:bottom w:val="none" w:sz="0" w:space="0" w:color="auto"/>
        <w:right w:val="none" w:sz="0" w:space="0" w:color="auto"/>
      </w:divBdr>
    </w:div>
    <w:div w:id="770127106">
      <w:bodyDiv w:val="1"/>
      <w:marLeft w:val="0"/>
      <w:marRight w:val="0"/>
      <w:marTop w:val="0"/>
      <w:marBottom w:val="0"/>
      <w:divBdr>
        <w:top w:val="none" w:sz="0" w:space="0" w:color="auto"/>
        <w:left w:val="none" w:sz="0" w:space="0" w:color="auto"/>
        <w:bottom w:val="none" w:sz="0" w:space="0" w:color="auto"/>
        <w:right w:val="none" w:sz="0" w:space="0" w:color="auto"/>
      </w:divBdr>
    </w:div>
    <w:div w:id="882640994">
      <w:bodyDiv w:val="1"/>
      <w:marLeft w:val="0"/>
      <w:marRight w:val="0"/>
      <w:marTop w:val="0"/>
      <w:marBottom w:val="0"/>
      <w:divBdr>
        <w:top w:val="none" w:sz="0" w:space="0" w:color="auto"/>
        <w:left w:val="none" w:sz="0" w:space="0" w:color="auto"/>
        <w:bottom w:val="none" w:sz="0" w:space="0" w:color="auto"/>
        <w:right w:val="none" w:sz="0" w:space="0" w:color="auto"/>
      </w:divBdr>
    </w:div>
    <w:div w:id="1024937918">
      <w:bodyDiv w:val="1"/>
      <w:marLeft w:val="0"/>
      <w:marRight w:val="0"/>
      <w:marTop w:val="0"/>
      <w:marBottom w:val="0"/>
      <w:divBdr>
        <w:top w:val="none" w:sz="0" w:space="0" w:color="auto"/>
        <w:left w:val="none" w:sz="0" w:space="0" w:color="auto"/>
        <w:bottom w:val="none" w:sz="0" w:space="0" w:color="auto"/>
        <w:right w:val="none" w:sz="0" w:space="0" w:color="auto"/>
      </w:divBdr>
    </w:div>
    <w:div w:id="1087656047">
      <w:bodyDiv w:val="1"/>
      <w:marLeft w:val="0"/>
      <w:marRight w:val="0"/>
      <w:marTop w:val="0"/>
      <w:marBottom w:val="0"/>
      <w:divBdr>
        <w:top w:val="none" w:sz="0" w:space="0" w:color="auto"/>
        <w:left w:val="none" w:sz="0" w:space="0" w:color="auto"/>
        <w:bottom w:val="none" w:sz="0" w:space="0" w:color="auto"/>
        <w:right w:val="none" w:sz="0" w:space="0" w:color="auto"/>
      </w:divBdr>
    </w:div>
    <w:div w:id="1246189178">
      <w:bodyDiv w:val="1"/>
      <w:marLeft w:val="0"/>
      <w:marRight w:val="0"/>
      <w:marTop w:val="0"/>
      <w:marBottom w:val="0"/>
      <w:divBdr>
        <w:top w:val="none" w:sz="0" w:space="0" w:color="auto"/>
        <w:left w:val="none" w:sz="0" w:space="0" w:color="auto"/>
        <w:bottom w:val="none" w:sz="0" w:space="0" w:color="auto"/>
        <w:right w:val="none" w:sz="0" w:space="0" w:color="auto"/>
      </w:divBdr>
    </w:div>
    <w:div w:id="1357151554">
      <w:bodyDiv w:val="1"/>
      <w:marLeft w:val="0"/>
      <w:marRight w:val="0"/>
      <w:marTop w:val="0"/>
      <w:marBottom w:val="0"/>
      <w:divBdr>
        <w:top w:val="none" w:sz="0" w:space="0" w:color="auto"/>
        <w:left w:val="none" w:sz="0" w:space="0" w:color="auto"/>
        <w:bottom w:val="none" w:sz="0" w:space="0" w:color="auto"/>
        <w:right w:val="none" w:sz="0" w:space="0" w:color="auto"/>
      </w:divBdr>
    </w:div>
    <w:div w:id="1439718193">
      <w:bodyDiv w:val="1"/>
      <w:marLeft w:val="0"/>
      <w:marRight w:val="0"/>
      <w:marTop w:val="0"/>
      <w:marBottom w:val="0"/>
      <w:divBdr>
        <w:top w:val="none" w:sz="0" w:space="0" w:color="auto"/>
        <w:left w:val="none" w:sz="0" w:space="0" w:color="auto"/>
        <w:bottom w:val="none" w:sz="0" w:space="0" w:color="auto"/>
        <w:right w:val="none" w:sz="0" w:space="0" w:color="auto"/>
      </w:divBdr>
    </w:div>
    <w:div w:id="1446001024">
      <w:bodyDiv w:val="1"/>
      <w:marLeft w:val="0"/>
      <w:marRight w:val="0"/>
      <w:marTop w:val="0"/>
      <w:marBottom w:val="0"/>
      <w:divBdr>
        <w:top w:val="none" w:sz="0" w:space="0" w:color="auto"/>
        <w:left w:val="none" w:sz="0" w:space="0" w:color="auto"/>
        <w:bottom w:val="none" w:sz="0" w:space="0" w:color="auto"/>
        <w:right w:val="none" w:sz="0" w:space="0" w:color="auto"/>
      </w:divBdr>
    </w:div>
    <w:div w:id="1526555826">
      <w:bodyDiv w:val="1"/>
      <w:marLeft w:val="0"/>
      <w:marRight w:val="0"/>
      <w:marTop w:val="0"/>
      <w:marBottom w:val="0"/>
      <w:divBdr>
        <w:top w:val="none" w:sz="0" w:space="0" w:color="auto"/>
        <w:left w:val="none" w:sz="0" w:space="0" w:color="auto"/>
        <w:bottom w:val="none" w:sz="0" w:space="0" w:color="auto"/>
        <w:right w:val="none" w:sz="0" w:space="0" w:color="auto"/>
      </w:divBdr>
    </w:div>
    <w:div w:id="1532104672">
      <w:bodyDiv w:val="1"/>
      <w:marLeft w:val="0"/>
      <w:marRight w:val="0"/>
      <w:marTop w:val="0"/>
      <w:marBottom w:val="0"/>
      <w:divBdr>
        <w:top w:val="none" w:sz="0" w:space="0" w:color="auto"/>
        <w:left w:val="none" w:sz="0" w:space="0" w:color="auto"/>
        <w:bottom w:val="none" w:sz="0" w:space="0" w:color="auto"/>
        <w:right w:val="none" w:sz="0" w:space="0" w:color="auto"/>
      </w:divBdr>
    </w:div>
    <w:div w:id="1774593493">
      <w:bodyDiv w:val="1"/>
      <w:marLeft w:val="0"/>
      <w:marRight w:val="0"/>
      <w:marTop w:val="0"/>
      <w:marBottom w:val="0"/>
      <w:divBdr>
        <w:top w:val="none" w:sz="0" w:space="0" w:color="auto"/>
        <w:left w:val="none" w:sz="0" w:space="0" w:color="auto"/>
        <w:bottom w:val="none" w:sz="0" w:space="0" w:color="auto"/>
        <w:right w:val="none" w:sz="0" w:space="0" w:color="auto"/>
      </w:divBdr>
    </w:div>
    <w:div w:id="1911620887">
      <w:bodyDiv w:val="1"/>
      <w:marLeft w:val="0"/>
      <w:marRight w:val="0"/>
      <w:marTop w:val="0"/>
      <w:marBottom w:val="0"/>
      <w:divBdr>
        <w:top w:val="none" w:sz="0" w:space="0" w:color="auto"/>
        <w:left w:val="none" w:sz="0" w:space="0" w:color="auto"/>
        <w:bottom w:val="none" w:sz="0" w:space="0" w:color="auto"/>
        <w:right w:val="none" w:sz="0" w:space="0" w:color="auto"/>
      </w:divBdr>
    </w:div>
    <w:div w:id="1965698639">
      <w:bodyDiv w:val="1"/>
      <w:marLeft w:val="0"/>
      <w:marRight w:val="0"/>
      <w:marTop w:val="0"/>
      <w:marBottom w:val="0"/>
      <w:divBdr>
        <w:top w:val="none" w:sz="0" w:space="0" w:color="auto"/>
        <w:left w:val="none" w:sz="0" w:space="0" w:color="auto"/>
        <w:bottom w:val="none" w:sz="0" w:space="0" w:color="auto"/>
        <w:right w:val="none" w:sz="0" w:space="0" w:color="auto"/>
      </w:divBdr>
    </w:div>
    <w:div w:id="1994019712">
      <w:bodyDiv w:val="1"/>
      <w:marLeft w:val="0"/>
      <w:marRight w:val="0"/>
      <w:marTop w:val="0"/>
      <w:marBottom w:val="0"/>
      <w:divBdr>
        <w:top w:val="none" w:sz="0" w:space="0" w:color="auto"/>
        <w:left w:val="none" w:sz="0" w:space="0" w:color="auto"/>
        <w:bottom w:val="none" w:sz="0" w:space="0" w:color="auto"/>
        <w:right w:val="none" w:sz="0" w:space="0" w:color="auto"/>
      </w:divBdr>
    </w:div>
    <w:div w:id="208529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865</Words>
  <Characters>4936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Aucutt</dc:creator>
  <cp:keywords/>
  <dc:description/>
  <cp:lastModifiedBy>Charlotte Aucutt</cp:lastModifiedBy>
  <cp:revision>2</cp:revision>
  <dcterms:created xsi:type="dcterms:W3CDTF">2026-05-21T08:57:00Z</dcterms:created>
  <dcterms:modified xsi:type="dcterms:W3CDTF">2026-05-21T08:57:00Z</dcterms:modified>
</cp:coreProperties>
</file>